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36" w:rsidRPr="00F33C36" w:rsidRDefault="00F33C36" w:rsidP="00F33C3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  <w:r w:rsidRPr="00F33C36"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  <w:t>Türklerde Nevruz</w:t>
      </w:r>
      <w:bookmarkStart w:id="0" w:name="_GoBack"/>
      <w:bookmarkEnd w:id="0"/>
    </w:p>
    <w:p w:rsidR="00F33C36" w:rsidRPr="00F33C36" w:rsidRDefault="00F33C36" w:rsidP="00F33C36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tr-TR"/>
        </w:rPr>
      </w:pPr>
      <w:r w:rsidRPr="00F33C36">
        <w:rPr>
          <w:rFonts w:ascii="Arial" w:eastAsia="Times New Roman" w:hAnsi="Arial" w:cs="Arial"/>
          <w:i/>
          <w:iCs/>
          <w:color w:val="222222"/>
          <w:sz w:val="21"/>
          <w:szCs w:val="21"/>
          <w:lang w:eastAsia="tr-TR"/>
        </w:rPr>
        <w:t>Ana madde: </w:t>
      </w:r>
      <w:hyperlink r:id="rId4" w:tooltip="Türk kültüründe Nevruz" w:history="1">
        <w:r w:rsidRPr="00F33C36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tr-TR"/>
          </w:rPr>
          <w:t>Türk kültüründe Nevruz</w:t>
        </w:r>
      </w:hyperlink>
    </w:p>
    <w:p w:rsidR="00F33C36" w:rsidRPr="00F33C36" w:rsidRDefault="00F33C36" w:rsidP="00F33C36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33C36">
        <w:rPr>
          <w:rFonts w:ascii="Arial" w:eastAsia="Times New Roman" w:hAnsi="Arial" w:cs="Arial"/>
          <w:noProof/>
          <w:color w:val="0B0080"/>
          <w:sz w:val="20"/>
          <w:szCs w:val="20"/>
          <w:lang w:eastAsia="tr-TR"/>
        </w:rPr>
        <w:drawing>
          <wp:inline distT="0" distB="0" distL="0" distR="0" wp14:anchorId="77F131CF" wp14:editId="2865E772">
            <wp:extent cx="2286000" cy="1676400"/>
            <wp:effectExtent l="0" t="0" r="0" b="0"/>
            <wp:docPr id="1" name="Resim 1" descr="https://upload.wikimedia.org/wikipedia/commons/thumb/d/db/Sumalak_navruz_tajik.jpg/240px-Sumalak_navruz_taji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b/Sumalak_navruz_tajik.jpg/240px-Sumalak_navruz_taji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C36" w:rsidRPr="00F33C36" w:rsidRDefault="00F33C36" w:rsidP="00F33C36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hyperlink r:id="rId7" w:tooltip="Orta Asya" w:history="1">
        <w:r w:rsidRPr="00F33C3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tr-TR"/>
          </w:rPr>
          <w:t>Orta Asya</w:t>
        </w:r>
      </w:hyperlink>
      <w:r w:rsidRPr="00F33C36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'da Nevruz bayramlarında geleneksel olarak pişirilen </w:t>
      </w:r>
      <w:proofErr w:type="spellStart"/>
      <w:r w:rsidRPr="00F33C36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sümelek</w:t>
      </w:r>
      <w:proofErr w:type="spellEnd"/>
      <w:r w:rsidRPr="00F33C36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  <w:hyperlink r:id="rId8" w:tooltip="Buğday" w:history="1">
        <w:r w:rsidRPr="00F33C3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tr-TR"/>
          </w:rPr>
          <w:t>buğdaydan</w:t>
        </w:r>
      </w:hyperlink>
      <w:r w:rsidRPr="00F33C36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yapılan bir çeşit </w:t>
      </w:r>
      <w:hyperlink r:id="rId9" w:tooltip="Tatlı" w:history="1">
        <w:r w:rsidRPr="00F33C36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tr-TR"/>
          </w:rPr>
          <w:t>tatlıdır</w:t>
        </w:r>
      </w:hyperlink>
      <w:r w:rsidRPr="00F33C36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F33C36" w:rsidRPr="00F33C36" w:rsidRDefault="00F33C36" w:rsidP="00F33C3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tr-TR"/>
        </w:rPr>
      </w:pP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Türklerin (Göktürklerin) </w:t>
      </w:r>
      <w:hyperlink r:id="rId10" w:tooltip="Ergenekon Destanı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Ergenekon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'</w:t>
      </w:r>
      <w:proofErr w:type="gram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dan</w:t>
      </w:r>
      <w:proofErr w:type="gram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 demirden dağı eritip çıkmalarını, baharın gelişini, doğanın uyanışını temsil eder. Doğu Türkistan'dan Balkanlara kadar tüm </w:t>
      </w:r>
      <w:hyperlink r:id="rId11" w:tooltip="Türk kavimleri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Türk kavimleri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ve toplulukları tarafından, </w:t>
      </w:r>
      <w:hyperlink r:id="rId12" w:tooltip="MÖ 8. yüzyıl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MÖ 8. yüzyıldan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günümüze kadar her yıl </w:t>
      </w:r>
      <w:hyperlink r:id="rId13" w:tooltip="21 Mart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21 Mart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'ta kutlanır.</w:t>
      </w:r>
      <w:hyperlink r:id="rId14" w:anchor="cite_note-27" w:history="1">
        <w:r w:rsidRPr="00F33C3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tr-TR"/>
          </w:rPr>
          <w:t>[27]</w:t>
        </w:r>
      </w:hyperlink>
      <w:hyperlink r:id="rId15" w:anchor="cite_note-tez-7" w:history="1">
        <w:r w:rsidRPr="00F33C3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tr-TR"/>
          </w:rPr>
          <w:t>[7]</w:t>
        </w:r>
      </w:hyperlink>
    </w:p>
    <w:p w:rsidR="00F33C36" w:rsidRPr="00F33C36" w:rsidRDefault="00F33C36" w:rsidP="00F33C3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tr-TR"/>
        </w:rPr>
      </w:pPr>
      <w:hyperlink r:id="rId16" w:tooltip="Türkiye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Türkiye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'de bir gelenek, </w:t>
      </w:r>
      <w:hyperlink r:id="rId17" w:tooltip="Türk Cumhuriyetleri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Türk Cumhuriyetleri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'nde ise resmî bayram olarak kutlanırken, 1995 yılından itibaren Türkiye Cumhuriyeti tarafından Bayram olarak kabul edilen bir gün haline gelmiştir.</w:t>
      </w:r>
      <w:hyperlink r:id="rId18" w:anchor="cite_note-28" w:history="1">
        <w:r w:rsidRPr="00F33C3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tr-TR"/>
          </w:rPr>
          <w:t>[28]</w:t>
        </w:r>
      </w:hyperlink>
    </w:p>
    <w:p w:rsidR="00F33C36" w:rsidRPr="00F33C36" w:rsidRDefault="00F33C36" w:rsidP="00F33C3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tr-TR"/>
        </w:rPr>
      </w:pPr>
      <w:hyperlink r:id="rId19" w:tooltip="Türk Takvimi (sayfa mevcut değil)" w:history="1">
        <w:r w:rsidRPr="00F33C36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tr-TR"/>
          </w:rPr>
          <w:t>Türk Takvimi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'nde bir gün 12 bölüme ayrılır, her bölüme Çağ adı verilirdi. Bir çağ iki saat, dolayısıyla bir gün de 24 saattir. Her bir çağ ise sekiz </w:t>
      </w:r>
      <w:proofErr w:type="spell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Keh</w:t>
      </w:r>
      <w:proofErr w:type="spell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 ten ibarettir. Yılbaşı olarak gece-gündüz eşitliğinin yaşandığı 21 Mart, Nevruz günü olarak kutlanır. Bu güne ve yeni yılın başladığı âna </w:t>
      </w:r>
      <w:proofErr w:type="spell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begin"/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instrText xml:space="preserve"> HYPERLINK "https://tr.wikipedia.org/wiki/Y%C4%B1lgayak" \o "Yılgayak" </w:instrText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separate"/>
      </w:r>
      <w:r w:rsidRPr="00F33C36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Yılgayak</w:t>
      </w:r>
      <w:proofErr w:type="spell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end"/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denir.</w:t>
      </w:r>
    </w:p>
    <w:p w:rsidR="00F33C36" w:rsidRPr="00F33C36" w:rsidRDefault="00F33C36" w:rsidP="00F33C3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tr-TR"/>
        </w:rPr>
      </w:pPr>
      <w:hyperlink r:id="rId20" w:tooltip="12 Hayvanlı Takvim" w:history="1">
        <w:proofErr w:type="spellStart"/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Oniki</w:t>
        </w:r>
        <w:proofErr w:type="spellEnd"/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 xml:space="preserve"> Hayvanlı Takvim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ve </w:t>
      </w:r>
      <w:proofErr w:type="spell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begin"/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instrText xml:space="preserve"> HYPERLINK "https://tr.wikipedia.org/wiki/Melik%C5%9Fah" \o "Melikşah" </w:instrText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separate"/>
      </w:r>
      <w:r w:rsidRPr="00F33C36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Melikşah</w:t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end"/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'ın</w:t>
      </w:r>
      <w:proofErr w:type="spell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</w:t>
      </w:r>
      <w:hyperlink r:id="rId21" w:tooltip="Celali Takvimi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Celali Takvimi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'nde yılbaşı olarak belirlenen 21 </w:t>
      </w:r>
      <w:proofErr w:type="gram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mart</w:t>
      </w:r>
      <w:proofErr w:type="gram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, </w:t>
      </w:r>
      <w:proofErr w:type="spell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begin"/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instrText xml:space="preserve"> HYPERLINK "https://tr.wikipedia.org/wiki/Div%C3%A2nu_L%C3%BCgati%27t-T%C3%BCrk" \o "Divânu Lügati't-Türk" </w:instrText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separate"/>
      </w:r>
      <w:r w:rsidRPr="00F33C36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Divânu</w:t>
      </w:r>
      <w:proofErr w:type="spellEnd"/>
      <w:r w:rsidRPr="00F33C36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 xml:space="preserve"> </w:t>
      </w:r>
      <w:proofErr w:type="spellStart"/>
      <w:r w:rsidRPr="00F33C36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Lügati't</w:t>
      </w:r>
      <w:proofErr w:type="spellEnd"/>
      <w:r w:rsidRPr="00F33C36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-Türk</w:t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end"/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'te de ilkbaharın gelişi olarak belirtilir. </w:t>
      </w:r>
      <w:hyperlink r:id="rId22" w:tooltip="Türk edebiyatı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Türk edebiyatı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 ve musikisine de Nevruz; Nevruz-ı </w:t>
      </w:r>
      <w:proofErr w:type="spell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Asl</w:t>
      </w:r>
      <w:proofErr w:type="spell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, Nevruz-ı Arap, Nevruz-ı Bayati, Nevruz-ı Hicaz, Nevruz-ı Acem ve Nevruz-ı Seba olarak girmiştir. Tarihte pek çok devlet tarafından bayram ve gelenek olarak kutlanmıştır. Bunların </w:t>
      </w:r>
      <w:proofErr w:type="gram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başında</w:t>
      </w:r>
      <w:proofErr w:type="gram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</w:t>
      </w:r>
      <w:hyperlink r:id="rId23" w:tooltip="Anadolu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Anadolu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beylikleri, Eski </w:t>
      </w:r>
      <w:hyperlink r:id="rId24" w:tooltip="Mısır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Mısır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, </w:t>
      </w:r>
      <w:hyperlink r:id="rId25" w:tooltip="İran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İran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, </w:t>
      </w:r>
      <w:hyperlink r:id="rId26" w:tooltip="Safavi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Safavi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, </w:t>
      </w:r>
      <w:hyperlink r:id="rId27" w:tooltip="Sasani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Sasani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, </w:t>
      </w:r>
      <w:hyperlink r:id="rId28" w:tooltip="Moğollar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Moğollar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, </w:t>
      </w:r>
      <w:hyperlink r:id="rId29" w:tooltip="Selçuklu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Selçuklu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ve </w:t>
      </w:r>
      <w:hyperlink r:id="rId30" w:tooltip="Osmanlı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Osmanlı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gelir.</w:t>
      </w:r>
    </w:p>
    <w:p w:rsidR="00F33C36" w:rsidRPr="00F33C36" w:rsidRDefault="00F33C36" w:rsidP="00F33C3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tr-TR"/>
        </w:rPr>
      </w:pPr>
      <w:hyperlink r:id="rId31" w:tooltip="Selçuklular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Selçuklu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ve </w:t>
      </w:r>
      <w:hyperlink r:id="rId32" w:tooltip="Osmanlı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Osmanlı</w:t>
        </w:r>
      </w:hyperlink>
      <w:hyperlink r:id="rId33" w:anchor="cite_note-29" w:history="1">
        <w:r w:rsidRPr="00F33C36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tr-TR"/>
          </w:rPr>
          <w:t>[29]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'da millî bayram olarak kutlanan Nevruz, </w:t>
      </w:r>
      <w:proofErr w:type="spellStart"/>
      <w:r w:rsidRPr="00F33C36">
        <w:rPr>
          <w:rFonts w:ascii="Arial" w:eastAsia="Times New Roman" w:hAnsi="Arial" w:cs="Arial"/>
          <w:i/>
          <w:iCs/>
          <w:color w:val="222222"/>
          <w:sz w:val="21"/>
          <w:szCs w:val="21"/>
          <w:lang w:eastAsia="tr-TR"/>
        </w:rPr>
        <w:t>Nevruziye</w:t>
      </w:r>
      <w:proofErr w:type="spell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 adlı şiirlere ve şenliklerle ziyafet verilerek kutlanırdı. Özel olarak hazırlanan </w:t>
      </w:r>
      <w:proofErr w:type="spell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Nevruziye</w:t>
      </w:r>
      <w:proofErr w:type="spell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 adlı macun Osmanlı döneminden kalan bir kültür olarak bu gün hâlâ Manisa'da 21 Mart'ta Mesir macunu şenlikleri yapılmaktadır. </w:t>
      </w:r>
      <w:hyperlink r:id="rId34" w:tooltip="Alevi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Alevi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ve </w:t>
      </w:r>
      <w:hyperlink r:id="rId35" w:tooltip="Bektaşi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Bektaşiler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 arasında da kimi </w:t>
      </w:r>
      <w:proofErr w:type="spell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yorelerde</w:t>
      </w:r>
      <w:proofErr w:type="spell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 eski takvime atfen Mart Dokuzu adi verilerek kutlanan Nevruz'da özel ayinler yapılırdı, yine </w:t>
      </w:r>
      <w:hyperlink r:id="rId36" w:tooltip="Zerdüşt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Zerdüştler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ve </w:t>
      </w:r>
      <w:proofErr w:type="spell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begin"/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instrText xml:space="preserve"> HYPERLINK "https://tr.wikipedia.org/wiki/Yezidiler" \o "Yezidiler" </w:instrText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separate"/>
      </w:r>
      <w:r w:rsidRPr="00F33C36">
        <w:rPr>
          <w:rFonts w:ascii="Arial" w:eastAsia="Times New Roman" w:hAnsi="Arial" w:cs="Arial"/>
          <w:color w:val="0B0080"/>
          <w:sz w:val="21"/>
          <w:szCs w:val="21"/>
          <w:u w:val="single"/>
          <w:lang w:eastAsia="tr-TR"/>
        </w:rPr>
        <w:t>Yezidiler</w:t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fldChar w:fldCharType="end"/>
      </w:r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'de</w:t>
      </w:r>
      <w:proofErr w:type="spell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 </w:t>
      </w:r>
      <w:hyperlink r:id="rId37" w:tooltip="21 Mart" w:history="1">
        <w:r w:rsidRPr="00F33C36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tr-TR"/>
          </w:rPr>
          <w:t>21 Mart</w:t>
        </w:r>
      </w:hyperlink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'ı bayram olarak kabul </w:t>
      </w:r>
      <w:proofErr w:type="spellStart"/>
      <w:proofErr w:type="gram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etmişlerdir.Bu</w:t>
      </w:r>
      <w:proofErr w:type="spellEnd"/>
      <w:proofErr w:type="gram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 şölende yemekler dağıtılıp oyun oynanır ve baharın ilk </w:t>
      </w:r>
      <w:proofErr w:type="spellStart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>günú</w:t>
      </w:r>
      <w:proofErr w:type="spellEnd"/>
      <w:r w:rsidRPr="00F33C36">
        <w:rPr>
          <w:rFonts w:ascii="Arial" w:eastAsia="Times New Roman" w:hAnsi="Arial" w:cs="Arial"/>
          <w:color w:val="222222"/>
          <w:sz w:val="21"/>
          <w:szCs w:val="21"/>
          <w:lang w:eastAsia="tr-TR"/>
        </w:rPr>
        <w:t xml:space="preserve"> kutlanır</w:t>
      </w:r>
    </w:p>
    <w:p w:rsidR="002146BC" w:rsidRDefault="002146BC"/>
    <w:sectPr w:rsidR="0021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36"/>
    <w:rsid w:val="002146BC"/>
    <w:rsid w:val="00F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9F16"/>
  <w15:chartTrackingRefBased/>
  <w15:docId w15:val="{EF238E90-2A21-4F06-88E9-D9ED8DD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0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6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.wikipedia.org/wiki/21_Mart" TargetMode="External"/><Relationship Id="rId18" Type="http://schemas.openxmlformats.org/officeDocument/2006/relationships/hyperlink" Target="https://tr.wikipedia.org/wiki/Nevruz" TargetMode="External"/><Relationship Id="rId26" Type="http://schemas.openxmlformats.org/officeDocument/2006/relationships/hyperlink" Target="https://tr.wikipedia.org/wiki/Safavi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tr.wikipedia.org/wiki/Celali_Takvimi" TargetMode="External"/><Relationship Id="rId34" Type="http://schemas.openxmlformats.org/officeDocument/2006/relationships/hyperlink" Target="https://tr.wikipedia.org/wiki/Alevi" TargetMode="External"/><Relationship Id="rId7" Type="http://schemas.openxmlformats.org/officeDocument/2006/relationships/hyperlink" Target="https://tr.wikipedia.org/wiki/Orta_Asya" TargetMode="External"/><Relationship Id="rId12" Type="http://schemas.openxmlformats.org/officeDocument/2006/relationships/hyperlink" Target="https://tr.wikipedia.org/wiki/M%C3%96_8._y%C3%BCzy%C4%B1l" TargetMode="External"/><Relationship Id="rId17" Type="http://schemas.openxmlformats.org/officeDocument/2006/relationships/hyperlink" Target="https://tr.wikipedia.org/wiki/T%C3%BCrk_Cumhuriyetleri" TargetMode="External"/><Relationship Id="rId25" Type="http://schemas.openxmlformats.org/officeDocument/2006/relationships/hyperlink" Target="https://tr.wikipedia.org/wiki/%C4%B0ran" TargetMode="External"/><Relationship Id="rId33" Type="http://schemas.openxmlformats.org/officeDocument/2006/relationships/hyperlink" Target="https://tr.wikipedia.org/wiki/Nevruz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.wikipedia.org/wiki/T%C3%BCrkiye" TargetMode="External"/><Relationship Id="rId20" Type="http://schemas.openxmlformats.org/officeDocument/2006/relationships/hyperlink" Target="https://tr.wikipedia.org/wiki/12_Hayvanl%C4%B1_Takvim" TargetMode="External"/><Relationship Id="rId29" Type="http://schemas.openxmlformats.org/officeDocument/2006/relationships/hyperlink" Target="https://tr.wikipedia.org/wiki/Sel%C3%A7ukl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r.wikipedia.org/wiki/T%C3%BCrk_kavimleri" TargetMode="External"/><Relationship Id="rId24" Type="http://schemas.openxmlformats.org/officeDocument/2006/relationships/hyperlink" Target="https://tr.wikipedia.org/wiki/M%C4%B1s%C4%B1r" TargetMode="External"/><Relationship Id="rId32" Type="http://schemas.openxmlformats.org/officeDocument/2006/relationships/hyperlink" Target="https://tr.wikipedia.org/wiki/Osmanl%C4%B1" TargetMode="External"/><Relationship Id="rId37" Type="http://schemas.openxmlformats.org/officeDocument/2006/relationships/hyperlink" Target="https://tr.wikipedia.org/wiki/21_Mart" TargetMode="External"/><Relationship Id="rId5" Type="http://schemas.openxmlformats.org/officeDocument/2006/relationships/hyperlink" Target="https://tr.wikipedia.org/wiki/Dosya:Sumalak_navruz_tajik.jpg" TargetMode="External"/><Relationship Id="rId15" Type="http://schemas.openxmlformats.org/officeDocument/2006/relationships/hyperlink" Target="https://tr.wikipedia.org/wiki/Nevruz" TargetMode="External"/><Relationship Id="rId23" Type="http://schemas.openxmlformats.org/officeDocument/2006/relationships/hyperlink" Target="https://tr.wikipedia.org/wiki/Anadolu" TargetMode="External"/><Relationship Id="rId28" Type="http://schemas.openxmlformats.org/officeDocument/2006/relationships/hyperlink" Target="https://tr.wikipedia.org/wiki/Mo%C4%9Follar" TargetMode="External"/><Relationship Id="rId36" Type="http://schemas.openxmlformats.org/officeDocument/2006/relationships/hyperlink" Target="https://tr.wikipedia.org/wiki/Zerd%C3%BC%C5%9Ft" TargetMode="External"/><Relationship Id="rId10" Type="http://schemas.openxmlformats.org/officeDocument/2006/relationships/hyperlink" Target="https://tr.wikipedia.org/wiki/Ergenekon_Destan%C4%B1" TargetMode="External"/><Relationship Id="rId19" Type="http://schemas.openxmlformats.org/officeDocument/2006/relationships/hyperlink" Target="https://tr.wikipedia.org/w/index.php?title=T%C3%BCrk_Takvimi&amp;action=edit&amp;redlink=1" TargetMode="External"/><Relationship Id="rId31" Type="http://schemas.openxmlformats.org/officeDocument/2006/relationships/hyperlink" Target="https://tr.wikipedia.org/wiki/Sel%C3%A7uklular" TargetMode="External"/><Relationship Id="rId4" Type="http://schemas.openxmlformats.org/officeDocument/2006/relationships/hyperlink" Target="https://tr.wikipedia.org/wiki/T%C3%BCrk_k%C3%BClt%C3%BCr%C3%BCnde_Nevruz" TargetMode="External"/><Relationship Id="rId9" Type="http://schemas.openxmlformats.org/officeDocument/2006/relationships/hyperlink" Target="https://tr.wikipedia.org/wiki/Tatl%C4%B1" TargetMode="External"/><Relationship Id="rId14" Type="http://schemas.openxmlformats.org/officeDocument/2006/relationships/hyperlink" Target="https://tr.wikipedia.org/wiki/Nevruz" TargetMode="External"/><Relationship Id="rId22" Type="http://schemas.openxmlformats.org/officeDocument/2006/relationships/hyperlink" Target="https://tr.wikipedia.org/wiki/T%C3%BCrk_edebiyat%C4%B1" TargetMode="External"/><Relationship Id="rId27" Type="http://schemas.openxmlformats.org/officeDocument/2006/relationships/hyperlink" Target="https://tr.wikipedia.org/wiki/Sasani" TargetMode="External"/><Relationship Id="rId30" Type="http://schemas.openxmlformats.org/officeDocument/2006/relationships/hyperlink" Target="https://tr.wikipedia.org/wiki/Osmanl%C4%B1" TargetMode="External"/><Relationship Id="rId35" Type="http://schemas.openxmlformats.org/officeDocument/2006/relationships/hyperlink" Target="https://tr.wikipedia.org/wiki/Bekta%C5%9Fi" TargetMode="External"/><Relationship Id="rId8" Type="http://schemas.openxmlformats.org/officeDocument/2006/relationships/hyperlink" Target="https://tr.wikipedia.org/wiki/Bu%C4%9Fda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 2</dc:creator>
  <cp:keywords/>
  <dc:description/>
  <cp:lastModifiedBy>TERM 2</cp:lastModifiedBy>
  <cp:revision>1</cp:revision>
  <dcterms:created xsi:type="dcterms:W3CDTF">2020-03-16T11:35:00Z</dcterms:created>
  <dcterms:modified xsi:type="dcterms:W3CDTF">2020-03-16T11:36:00Z</dcterms:modified>
</cp:coreProperties>
</file>